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A4B31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B2B2B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B2B2B"/>
          <w:spacing w:val="0"/>
          <w:kern w:val="0"/>
          <w:sz w:val="44"/>
          <w:szCs w:val="44"/>
          <w:lang w:val="en-US" w:eastAsia="zh-CN" w:bidi="ar"/>
        </w:rPr>
        <w:t>龙门镇人民政府2024年政府信息公开</w:t>
      </w:r>
    </w:p>
    <w:p w14:paraId="549C604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B2B2B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B2B2B"/>
          <w:spacing w:val="0"/>
          <w:kern w:val="0"/>
          <w:sz w:val="44"/>
          <w:szCs w:val="44"/>
          <w:lang w:val="en-US" w:eastAsia="zh-CN" w:bidi="ar"/>
        </w:rPr>
        <w:t>年度报告</w:t>
      </w:r>
    </w:p>
    <w:p w14:paraId="74718C0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7"/>
          <w:szCs w:val="27"/>
          <w:u w:val="none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7"/>
          <w:szCs w:val="27"/>
          <w:u w:val="none"/>
          <w:lang w:val="en-US" w:eastAsia="zh-CN" w:bidi="ar"/>
        </w:rPr>
        <w:instrText xml:space="preserve"> HYPERLINK "http://www.hancheng.gov.cn/gk/gk35/145983.htm" \o "分享到微信"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7"/>
          <w:szCs w:val="27"/>
          <w:u w:val="none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7"/>
          <w:szCs w:val="27"/>
          <w:u w:val="none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7"/>
          <w:szCs w:val="27"/>
          <w:u w:val="none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7"/>
          <w:szCs w:val="27"/>
          <w:u w:val="none"/>
          <w:lang w:val="en-US" w:eastAsia="zh-CN" w:bidi="ar"/>
        </w:rPr>
        <w:instrText xml:space="preserve"> HYPERLINK "http://www.hancheng.gov.cn/gk/gk35/145983.htm" \o "分享到QQ"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7"/>
          <w:szCs w:val="27"/>
          <w:u w:val="none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7"/>
          <w:szCs w:val="27"/>
          <w:u w:val="none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7"/>
          <w:szCs w:val="27"/>
          <w:u w:val="none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7"/>
          <w:szCs w:val="27"/>
          <w:u w:val="none"/>
          <w:lang w:val="en-US" w:eastAsia="zh-CN" w:bidi="ar"/>
        </w:rPr>
        <w:instrText xml:space="preserve"> HYPERLINK "http://www.hancheng.gov.cn/gk/gk35/145983.htm" \o "分享到新浪微博"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7"/>
          <w:szCs w:val="27"/>
          <w:u w:val="none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7"/>
          <w:szCs w:val="27"/>
          <w:u w:val="none"/>
          <w:lang w:val="en-US" w:eastAsia="zh-CN" w:bidi="ar"/>
        </w:rPr>
        <w:fldChar w:fldCharType="end"/>
      </w:r>
    </w:p>
    <w:p w14:paraId="3513269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 w:firstLine="48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2024年，龙门镇人民政府高度重视政府信息公开工作，严格按照《中华人民共和国政府信息公开条例》的要求，积极推进政府信息公开，切实保障公民、法人和其他组织获取政府信息的权利，现将我镇2024年度政府信息公开情况报告如下：</w:t>
      </w:r>
    </w:p>
    <w:p w14:paraId="385013F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 w:firstLine="48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2024年，龙门镇在市委市政府的正确领导和精心指导下，深入学习贯彻党的二十大、二十届三中全会及市委十九届九次全会精神，紧紧围绕党和政府中心工作，进一步加大政务公开工作推进力度，深化政务公开内容，加强政策解读，增强政府信息公开实效，进一步发挥了政府信息对人民群众生产、生活和经济社会活动的服务作用。</w:t>
      </w:r>
    </w:p>
    <w:p w14:paraId="4BB551D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 w:firstLine="480" w:firstLineChars="200"/>
        <w:jc w:val="both"/>
        <w:rPr>
          <w:rFonts w:hint="default"/>
          <w:color w:val="2B2B2B"/>
          <w:lang w:val="en-US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（一）主动公开情况</w:t>
      </w:r>
    </w:p>
    <w:p w14:paraId="6C56D4A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 w:firstLine="48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2024年，通过“韩城市龙门镇人民政府”微信公众平台推送宣传报道398条，基层党建、安全生产、生态环保、项目建设、防汛防火、养老保险、反诈、志愿活动等各类宣传信息324篇，其中在陕西农村报、韩城日报等新闻媒体平台发布139篇。</w:t>
      </w:r>
    </w:p>
    <w:p w14:paraId="13CD038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643"/>
        <w:jc w:val="both"/>
        <w:rPr>
          <w:color w:val="2B2B2B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（二）依申请公开</w:t>
      </w:r>
    </w:p>
    <w:p w14:paraId="57CF169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 w:firstLine="480" w:firstLineChars="200"/>
        <w:jc w:val="both"/>
        <w:rPr>
          <w:color w:val="2B2B2B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2024年无依申请公开件。</w:t>
      </w:r>
    </w:p>
    <w:p w14:paraId="7B5BB5D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643"/>
        <w:jc w:val="both"/>
        <w:rPr>
          <w:color w:val="2B2B2B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（三）政府信息管理</w:t>
      </w:r>
    </w:p>
    <w:p w14:paraId="7403DAD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 w:firstLine="48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我镇不断完善政府信息管理，确保信息公开的准确性和及时性。一是加强信息审核，建立”办所主任-分管领导-主要领导“审核发布机制，确保公开的信息符合法律法规和政策要求；二是规范信息发布流程，确保信息公开的及时性和准确性。</w:t>
      </w:r>
    </w:p>
    <w:p w14:paraId="5824E5C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643"/>
        <w:jc w:val="both"/>
        <w:rPr>
          <w:color w:val="2B2B2B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（四）政府信息公开平台建设</w:t>
      </w:r>
    </w:p>
    <w:p w14:paraId="377261C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 w:firstLine="48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一是可在“韩城市人民政府官网”门户网站最新公开栏查询基层党建、项目建设、生态环保、行政执法、重要会议等工作信息、动态等。二是通过“韩城市龙门镇人民政府”微信公众号、镇政府宣传视频号及时发布政务工作信息。三是20个（社区）及时在公开栏对上级部门文件、就业信息、村级财务、农业补贴、村（居）务等进行公开公示。</w:t>
      </w:r>
    </w:p>
    <w:p w14:paraId="435958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643"/>
        <w:jc w:val="both"/>
        <w:rPr>
          <w:color w:val="2B2B2B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（五）监督保障</w:t>
      </w:r>
    </w:p>
    <w:p w14:paraId="48C82B8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 w:firstLine="48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我镇2024年开展政务公开业务学习、培训4次，切实提高工作人员政务公开、政务服务工作水平。同时，加强对政府信息公开工作的监督检查，确保信息公开工作的有效推进。</w:t>
      </w:r>
    </w:p>
    <w:p w14:paraId="39F4F54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643"/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二、主动公开政府信息情况</w:t>
      </w:r>
    </w:p>
    <w:tbl>
      <w:tblPr>
        <w:tblStyle w:val="4"/>
        <w:tblW w:w="813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75"/>
        <w:gridCol w:w="630"/>
        <w:gridCol w:w="1335"/>
        <w:gridCol w:w="540"/>
        <w:gridCol w:w="1260"/>
        <w:gridCol w:w="1890"/>
      </w:tblGrid>
      <w:tr w14:paraId="47CCD0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30" w:type="dxa"/>
            <w:gridSpan w:val="6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AE458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第二十条第（一）项</w:t>
            </w:r>
          </w:p>
        </w:tc>
      </w:tr>
      <w:tr w14:paraId="1CD00D3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8E590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1965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22511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本年</w:t>
            </w: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制发件数</w:t>
            </w:r>
          </w:p>
        </w:tc>
        <w:tc>
          <w:tcPr>
            <w:tcW w:w="1785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E99E9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本年</w:t>
            </w: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废发件数</w:t>
            </w:r>
          </w:p>
        </w:tc>
        <w:tc>
          <w:tcPr>
            <w:tcW w:w="189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47D02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执行有效件数</w:t>
            </w:r>
          </w:p>
        </w:tc>
      </w:tr>
      <w:tr w14:paraId="5E64024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8960F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规章</w:t>
            </w:r>
          </w:p>
        </w:tc>
        <w:tc>
          <w:tcPr>
            <w:tcW w:w="1965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24676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785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7FEFE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89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A21AF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70EEF57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7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5050C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规范性文件</w:t>
            </w:r>
          </w:p>
        </w:tc>
        <w:tc>
          <w:tcPr>
            <w:tcW w:w="1965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AF524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785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64A1A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89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9BFB2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4ADEFCC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30" w:type="dxa"/>
            <w:gridSpan w:val="6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C5148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第二十条第（五）项</w:t>
            </w:r>
          </w:p>
        </w:tc>
      </w:tr>
      <w:tr w14:paraId="0543C94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05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30BBF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5025" w:type="dxa"/>
            <w:gridSpan w:val="4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44430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本年处理决定数量</w:t>
            </w:r>
          </w:p>
        </w:tc>
      </w:tr>
      <w:tr w14:paraId="6949E20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05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 w14:paraId="47D92C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行政许可</w:t>
            </w:r>
          </w:p>
          <w:p w14:paraId="5831DE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875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 w14:paraId="23278B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  <w:p w14:paraId="7530C2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 w14:paraId="231207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  <w:p w14:paraId="0F99F4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9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 w14:paraId="58D68E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02501B4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30" w:type="dxa"/>
            <w:gridSpan w:val="6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5ED03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第二十条第（六）项</w:t>
            </w:r>
          </w:p>
        </w:tc>
      </w:tr>
      <w:tr w14:paraId="0BF3604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05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EDD8E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5025" w:type="dxa"/>
            <w:gridSpan w:val="4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362CA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本年处理决定数量</w:t>
            </w:r>
          </w:p>
        </w:tc>
      </w:tr>
      <w:tr w14:paraId="051ED3C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05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765EE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行政处罚</w:t>
            </w:r>
          </w:p>
        </w:tc>
        <w:tc>
          <w:tcPr>
            <w:tcW w:w="5025" w:type="dxa"/>
            <w:gridSpan w:val="4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DD802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36BF02C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05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2E113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行政强制</w:t>
            </w:r>
          </w:p>
        </w:tc>
        <w:tc>
          <w:tcPr>
            <w:tcW w:w="5025" w:type="dxa"/>
            <w:gridSpan w:val="4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EE0E5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282F8BC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30" w:type="dxa"/>
            <w:gridSpan w:val="6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833AB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第二十条第（八）项</w:t>
            </w:r>
          </w:p>
        </w:tc>
      </w:tr>
      <w:tr w14:paraId="3D9504C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05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1D007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5025" w:type="dxa"/>
            <w:gridSpan w:val="4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9030D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宋体" w:hAnsi="宋体" w:eastAsia="宋体" w:cs="宋体"/>
                <w:color w:val="2B2B2B"/>
                <w:kern w:val="0"/>
                <w:sz w:val="24"/>
                <w:szCs w:val="24"/>
                <w:lang w:val="en-US" w:eastAsia="zh-CN" w:bidi="ar"/>
              </w:rPr>
              <w:t>本年收费金额</w:t>
            </w:r>
          </w:p>
        </w:tc>
      </w:tr>
      <w:tr w14:paraId="39792C3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05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60E90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行政事业性收费</w:t>
            </w:r>
          </w:p>
        </w:tc>
        <w:tc>
          <w:tcPr>
            <w:tcW w:w="5025" w:type="dxa"/>
            <w:gridSpan w:val="4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51E41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</w:tbl>
    <w:p w14:paraId="7C0AAFF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640"/>
        <w:jc w:val="both"/>
        <w:rPr>
          <w:color w:val="2B2B2B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三、收到和处理政府信息公开申请情况</w:t>
      </w:r>
    </w:p>
    <w:tbl>
      <w:tblPr>
        <w:tblStyle w:val="4"/>
        <w:tblW w:w="8874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26"/>
        <w:gridCol w:w="810"/>
        <w:gridCol w:w="1806"/>
        <w:gridCol w:w="764"/>
        <w:gridCol w:w="719"/>
        <w:gridCol w:w="719"/>
        <w:gridCol w:w="764"/>
        <w:gridCol w:w="883"/>
        <w:gridCol w:w="734"/>
        <w:gridCol w:w="749"/>
      </w:tblGrid>
      <w:tr w14:paraId="210BD3F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5" w:type="dxa"/>
            <w:gridSpan w:val="3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2E1E3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5310" w:type="dxa"/>
            <w:gridSpan w:val="7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47AC7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申请人情况</w:t>
            </w:r>
          </w:p>
        </w:tc>
      </w:tr>
      <w:tr w14:paraId="37F8F9A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5" w:type="dxa"/>
            <w:gridSpan w:val="3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419D7A6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765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6B7A5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自然人</w:t>
            </w:r>
          </w:p>
        </w:tc>
        <w:tc>
          <w:tcPr>
            <w:tcW w:w="3825" w:type="dxa"/>
            <w:gridSpan w:val="5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92F2AD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法人或其他组织</w:t>
            </w:r>
          </w:p>
        </w:tc>
        <w:tc>
          <w:tcPr>
            <w:tcW w:w="705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9D624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总计</w:t>
            </w:r>
          </w:p>
        </w:tc>
      </w:tr>
      <w:tr w14:paraId="164A080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5" w:type="dxa"/>
            <w:gridSpan w:val="3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5B6064F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76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80DC3A8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4A423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商业企业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5CEFB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科研机构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038BA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社会公益组织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4DA55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法律服务机构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8EBF2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其他</w:t>
            </w:r>
          </w:p>
        </w:tc>
        <w:tc>
          <w:tcPr>
            <w:tcW w:w="70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EF33F8B">
            <w:pPr>
              <w:rPr>
                <w:rFonts w:hint="eastAsia" w:ascii="宋体"/>
                <w:sz w:val="19"/>
                <w:szCs w:val="19"/>
              </w:rPr>
            </w:pPr>
          </w:p>
        </w:tc>
      </w:tr>
      <w:tr w14:paraId="61C2F45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5" w:type="dxa"/>
            <w:gridSpan w:val="3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3F78C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2241D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E69EB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24946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8B17D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F406B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BA407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DCEC1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4DC03F2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5" w:type="dxa"/>
            <w:gridSpan w:val="3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6B456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9A8E2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CE960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214F5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E79BD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1C46F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E88E5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DF486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130B986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30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EC6FB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三、本年度办理结果</w:t>
            </w:r>
          </w:p>
        </w:tc>
        <w:tc>
          <w:tcPr>
            <w:tcW w:w="2625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DCA37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（一）予以公开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9F48C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5026C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B3DD9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D6BD5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0A469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BD847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F22E7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</w:tr>
      <w:tr w14:paraId="3B54C96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3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FC48892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2625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29F5E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111A5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A813B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5A088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C7ED2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F3409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3C588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FA943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</w:tr>
      <w:tr w14:paraId="526B60E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3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4619ABB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810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23572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（三）不予公开</w:t>
            </w:r>
          </w:p>
        </w:tc>
        <w:tc>
          <w:tcPr>
            <w:tcW w:w="180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BE6DD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1.属于国家秘密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D04B1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A821A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8AB6B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134E7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CACED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D92E9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57521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</w:tr>
      <w:tr w14:paraId="50F9A99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3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8089B8E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81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C5B707A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180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CB3C0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2.其他法律行政法规禁止公开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88852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A6EE5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12312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A8192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DE8AA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3CEF3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953F5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</w:tr>
      <w:tr w14:paraId="5111CF5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3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8D457CB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81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7FA4805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180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33D86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3.危及“三安全一稳定”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28DF9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CACD3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88C1D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E2AB15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2275E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274B0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CBE65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</w:tr>
      <w:tr w14:paraId="2E1A960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3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547565E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81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6D7FA44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180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BAE8D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4.保护第三方合法权益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38DC9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0F835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8650F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57E2C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1A384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DAD62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D71C8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</w:tr>
      <w:tr w14:paraId="57283CE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3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351047B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81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572D21D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180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DE716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5.属于三类内部事务信息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07620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29473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DA869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2852C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8B920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F548B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8E6FC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</w:tr>
      <w:tr w14:paraId="04BC04B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3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26A7C6D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81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5ACC593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180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C73C0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6.属于四类过程性信息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A1881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A2661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DBED0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173F8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E9E74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60250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30F6A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</w:tr>
      <w:tr w14:paraId="3C1FE24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3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9F2985B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81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CE6389B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180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C7E52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7.属于行政执法案卷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22B16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94307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9FDBE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8DC89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ADCFD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02E49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3982C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</w:tr>
      <w:tr w14:paraId="32DFE54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3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A64E476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81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7852C8B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180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33797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8.属于行政查询事项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7FD75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0ADDB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EE8365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FF4F4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E6D39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55D64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FF15C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</w:tr>
      <w:tr w14:paraId="39790A7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3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6BEC16C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810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51822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（四）无法提供</w:t>
            </w:r>
          </w:p>
        </w:tc>
        <w:tc>
          <w:tcPr>
            <w:tcW w:w="180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8A48E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1.本机关不掌握相关政府信息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518F1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3DB74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961C2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0DACC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50011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A4923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C1591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</w:tr>
      <w:tr w14:paraId="27F576C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3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CC0A16E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81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A78C993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180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9978B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2.没有现成信息需要另行制作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B425A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DA7EB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6D9BA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AABFA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9FF9E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7D382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70E92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</w:tr>
      <w:tr w14:paraId="75E2140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3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0B89B61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81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158679E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180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43DFA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3.补正后申请内容仍不明确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358BC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A14BA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EA4F0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2749F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97EBC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07934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98198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</w:tr>
      <w:tr w14:paraId="277B7CE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3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8BB497E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810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6A566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（五）不予处理</w:t>
            </w:r>
          </w:p>
        </w:tc>
        <w:tc>
          <w:tcPr>
            <w:tcW w:w="180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9D6D2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1.信访举报投诉类申请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46FAF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9B386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95439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4DD43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124AB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18156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83966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</w:tr>
      <w:tr w14:paraId="5B15BA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3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D436F96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81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32A424A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180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73BE1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2.重复申请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47E4E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980D2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03053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426EE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27F44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1CAED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72164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</w:tr>
      <w:tr w14:paraId="25341A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3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F800134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81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EE93776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180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5A699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3.要求提供公开出版物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FF2AB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8E49F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689E4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CDB89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6AF68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71DE06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F2F17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</w:tr>
      <w:tr w14:paraId="7937908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3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AEF7061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81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AC9F315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180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991EA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4.无正当理由大量反复申请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04381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39353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B5EE0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32A8D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42F78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E2620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1F1D6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both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</w:tr>
      <w:tr w14:paraId="6857E21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3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721C8DA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81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29E99CB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180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4E152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8E1CA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C2003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3E261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B5466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707B6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FD86A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1465E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</w:tr>
      <w:tr w14:paraId="522A628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3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3935540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2625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2E61D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（六）其他处理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436BA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7CD4F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07E2C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ECC93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0C412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1EDD3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A9212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</w:tr>
      <w:tr w14:paraId="2B971B1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30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ECBEDFB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2625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07AC4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（七）总计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D2758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F1BC9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0BABD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41EEB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27E9D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9049E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C4A47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</w:tr>
      <w:tr w14:paraId="1B5858D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5" w:type="dxa"/>
            <w:gridSpan w:val="3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5A121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四、结转下年度继续办理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A9D7B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E1486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0FD2C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6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004FD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8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319DD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76951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0 </w:t>
            </w:r>
          </w:p>
        </w:tc>
        <w:tc>
          <w:tcPr>
            <w:tcW w:w="70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2C066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</w:tbl>
    <w:p w14:paraId="293E017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640"/>
        <w:jc w:val="both"/>
        <w:rPr>
          <w:color w:val="2B2B2B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四、政府信息公开行政复议、行政诉讼情况</w:t>
      </w:r>
    </w:p>
    <w:tbl>
      <w:tblPr>
        <w:tblStyle w:val="4"/>
        <w:tblW w:w="886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585"/>
        <w:gridCol w:w="585"/>
        <w:gridCol w:w="585"/>
        <w:gridCol w:w="615"/>
        <w:gridCol w:w="585"/>
        <w:gridCol w:w="585"/>
        <w:gridCol w:w="585"/>
        <w:gridCol w:w="585"/>
        <w:gridCol w:w="615"/>
        <w:gridCol w:w="585"/>
        <w:gridCol w:w="585"/>
        <w:gridCol w:w="585"/>
        <w:gridCol w:w="585"/>
        <w:gridCol w:w="615"/>
      </w:tblGrid>
      <w:tr w14:paraId="104CA5B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55" w:type="dxa"/>
            <w:gridSpan w:val="5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E7E72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行政复议</w:t>
            </w:r>
          </w:p>
        </w:tc>
        <w:tc>
          <w:tcPr>
            <w:tcW w:w="5910" w:type="dxa"/>
            <w:gridSpan w:val="10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131AC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行政诉讼</w:t>
            </w:r>
          </w:p>
        </w:tc>
      </w:tr>
      <w:tr w14:paraId="53A743B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85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43569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结果维持</w:t>
            </w:r>
          </w:p>
        </w:tc>
        <w:tc>
          <w:tcPr>
            <w:tcW w:w="585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D6FF0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结果纠正</w:t>
            </w:r>
          </w:p>
        </w:tc>
        <w:tc>
          <w:tcPr>
            <w:tcW w:w="585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F219C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其他结果</w:t>
            </w:r>
          </w:p>
        </w:tc>
        <w:tc>
          <w:tcPr>
            <w:tcW w:w="585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87B31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尚未审结</w:t>
            </w:r>
          </w:p>
        </w:tc>
        <w:tc>
          <w:tcPr>
            <w:tcW w:w="615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CAC31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总计</w:t>
            </w:r>
          </w:p>
        </w:tc>
        <w:tc>
          <w:tcPr>
            <w:tcW w:w="2955" w:type="dxa"/>
            <w:gridSpan w:val="5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4EAB4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未经复议直接起诉</w:t>
            </w:r>
          </w:p>
        </w:tc>
        <w:tc>
          <w:tcPr>
            <w:tcW w:w="2955" w:type="dxa"/>
            <w:gridSpan w:val="5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A2E83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复议后起诉</w:t>
            </w:r>
          </w:p>
        </w:tc>
      </w:tr>
      <w:tr w14:paraId="0836D73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8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49503B5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58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F9F779B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58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B457127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58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ADE1697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615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01DC0BD">
            <w:pPr>
              <w:rPr>
                <w:rFonts w:hint="eastAsia" w:ascii="宋体"/>
                <w:sz w:val="19"/>
                <w:szCs w:val="19"/>
              </w:rPr>
            </w:pPr>
          </w:p>
        </w:tc>
        <w:tc>
          <w:tcPr>
            <w:tcW w:w="5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991B2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结果维持</w:t>
            </w:r>
          </w:p>
        </w:tc>
        <w:tc>
          <w:tcPr>
            <w:tcW w:w="5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E6E56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结果纠正</w:t>
            </w:r>
          </w:p>
        </w:tc>
        <w:tc>
          <w:tcPr>
            <w:tcW w:w="5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32359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其他结果</w:t>
            </w:r>
          </w:p>
        </w:tc>
        <w:tc>
          <w:tcPr>
            <w:tcW w:w="5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59CE0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尚未审结</w:t>
            </w:r>
          </w:p>
        </w:tc>
        <w:tc>
          <w:tcPr>
            <w:tcW w:w="61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10BFB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总计</w:t>
            </w:r>
          </w:p>
        </w:tc>
        <w:tc>
          <w:tcPr>
            <w:tcW w:w="5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9416A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结果维持</w:t>
            </w:r>
          </w:p>
        </w:tc>
        <w:tc>
          <w:tcPr>
            <w:tcW w:w="5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34F87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结果纠正</w:t>
            </w:r>
          </w:p>
        </w:tc>
        <w:tc>
          <w:tcPr>
            <w:tcW w:w="5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12FC7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其他结果</w:t>
            </w:r>
          </w:p>
        </w:tc>
        <w:tc>
          <w:tcPr>
            <w:tcW w:w="5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A4097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尚未审结</w:t>
            </w:r>
          </w:p>
        </w:tc>
        <w:tc>
          <w:tcPr>
            <w:tcW w:w="61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ED1D9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总计</w:t>
            </w:r>
          </w:p>
        </w:tc>
      </w:tr>
      <w:tr w14:paraId="36C2F23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16383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F5332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DFE10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8A1CE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0234C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80BB7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160AF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FB477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7A4E0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78210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7E18B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2328F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2E498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58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2E5EC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9A4B8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Calibri" w:hAnsi="Calibri" w:cs="Calibri" w:eastAsiaTheme="minorEastAsia"/>
                <w:color w:val="2B2B2B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</w:tbl>
    <w:p w14:paraId="3145FEC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 w:firstLine="480" w:firstLineChars="200"/>
        <w:jc w:val="both"/>
        <w:rPr>
          <w:b/>
          <w:bCs/>
          <w:color w:val="2B2B2B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五、存在的主要问题及改进情况</w:t>
      </w:r>
    </w:p>
    <w:p w14:paraId="38B6EB8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 w:firstLine="48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一是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未完全按照《中华人民共和国政府信息公开条例》的要求，将应当公开的信息全部公开；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二是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在信息公开的时效性上存在不足，部分信息未能及时更新，导致信息滞后；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三是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信息公开的渠道较单一，更多的是通过微信公众号。</w:t>
      </w:r>
    </w:p>
    <w:p w14:paraId="521038D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right="0" w:firstLine="48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下一步，我镇将严格按照《中华人民共和国政府信息公开条例》要求开展工作，全面提升政务公开水平，推动政务公开工作提质增效：</w:t>
      </w:r>
    </w:p>
    <w:p w14:paraId="189FAB7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一是加强政务公开队伍建设。严格按照年度培训计划开展政务公开业务培训，夯实政府信息公开理论基础，培养一支政治素养高、工作能力强的政务公开工作队伍。</w:t>
      </w:r>
    </w:p>
    <w:p w14:paraId="1D25840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right="0" w:firstLine="48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二是加大信息主动公开力度。及时做好政府信息公开动态更新工作，不断丰富公开内容，提升信息发布的质效，推进政务公开信息化建设。</w:t>
      </w:r>
    </w:p>
    <w:p w14:paraId="5AD8066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kern w:val="0"/>
          <w:sz w:val="24"/>
          <w:szCs w:val="24"/>
          <w:lang w:val="en-US" w:eastAsia="zh-CN" w:bidi="ar"/>
        </w:rPr>
        <w:t>三是强化信息发布内容审核。严格执行“先审后发”程序，坚持“三审三校”原则，确保公开的信息内容准确、高效。树牢精品意识，突出特色、挖掘优势、打造品牌，确保政务公开“出新出彩”。</w:t>
      </w:r>
    </w:p>
    <w:p w14:paraId="66860A9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 w:firstLine="480" w:firstLineChars="200"/>
        <w:jc w:val="both"/>
        <w:rPr>
          <w:b/>
          <w:bCs/>
          <w:color w:val="2B2B2B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B2B2B"/>
          <w:spacing w:val="0"/>
          <w:sz w:val="24"/>
          <w:szCs w:val="24"/>
        </w:rPr>
        <w:t>六、其他需要报告的事项</w:t>
      </w:r>
    </w:p>
    <w:p w14:paraId="316476B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 w:firstLine="480" w:firstLineChars="200"/>
        <w:jc w:val="both"/>
        <w:rPr>
          <w:color w:val="2B2B2B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</w:rPr>
        <w:t>暂无其他需要报告的事项。</w:t>
      </w:r>
    </w:p>
    <w:p w14:paraId="087B27D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 w:firstLine="480" w:firstLineChars="200"/>
        <w:jc w:val="both"/>
        <w:rPr>
          <w:color w:val="2B2B2B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</w:rPr>
        <w:t>如对本报告有疑问，可联系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  <w:lang w:val="en-US" w:eastAsia="zh-CN"/>
        </w:rPr>
        <w:t>龙门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</w:rPr>
        <w:t>镇人民政府（地址：韩城市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  <w:lang w:val="en-US" w:eastAsia="zh-CN"/>
        </w:rPr>
        <w:t>龙门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</w:rPr>
        <w:t>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  <w:lang w:val="en-US" w:eastAsia="zh-CN"/>
        </w:rPr>
        <w:t>丰裕路中段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</w:rPr>
        <w:t>，邮编：71540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</w:rPr>
        <w:t>，电话：0913—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  <w:lang w:val="en-US" w:eastAsia="zh-CN"/>
        </w:rPr>
        <w:t>5116376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</w:rPr>
        <w:t>，电子邮箱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  <w:lang w:eastAsia="zh-CN"/>
        </w:rPr>
        <w:t>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  <w:u w:val="none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  <w:u w:val="none"/>
        </w:rPr>
        <w:instrText xml:space="preserve"> HYPERLINK "mailto:sangshupingzhen@163.com%EF%BC%89"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  <w:u w:val="none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  <w:u w:val="none"/>
          <w:lang w:val="en-US" w:eastAsia="zh-CN"/>
        </w:rPr>
        <w:t>lm5116376@163.com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  <w:u w:val="none"/>
        </w:rPr>
        <w:t>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  <w:u w:val="none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</w:rPr>
        <w:t>。</w:t>
      </w:r>
    </w:p>
    <w:p w14:paraId="49B7770E"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CA57F5"/>
    <w:rsid w:val="09970D1A"/>
    <w:rsid w:val="10833C11"/>
    <w:rsid w:val="25706A02"/>
    <w:rsid w:val="36641183"/>
    <w:rsid w:val="3AD35612"/>
    <w:rsid w:val="3C8F4A45"/>
    <w:rsid w:val="3DF633C5"/>
    <w:rsid w:val="41F25B90"/>
    <w:rsid w:val="46BD7192"/>
    <w:rsid w:val="55110DB9"/>
    <w:rsid w:val="56682C5A"/>
    <w:rsid w:val="681647BC"/>
    <w:rsid w:val="6C81461E"/>
    <w:rsid w:val="71A709B9"/>
    <w:rsid w:val="7E5A4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971</Words>
  <Characters>999</Characters>
  <Lines>0</Lines>
  <Paragraphs>0</Paragraphs>
  <TotalTime>29</TotalTime>
  <ScaleCrop>false</ScaleCrop>
  <LinksUpToDate>false</LinksUpToDate>
  <CharactersWithSpaces>1002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2025-02-10T07:16:00Z</dcterms:created>
  <dc:creator>Lenovo</dc:creator>
  <cp:lastModifiedBy>似水白开</cp:lastModifiedBy>
  <dcterms:modified xsi:type="dcterms:W3CDTF">2025-02-10T08:23:22Z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eyJoZGlkIjoiYzhhZWUxODhkNDM5NmRkNDI1MDg0ZDI0YWUzNDE0YTQiLCJ1c2VySWQiOiIyNzk3NzQ5NzAifQ==</vt:lpwstr>
  </property>
  <property fmtid="{D5CDD505-2E9C-101B-9397-08002B2CF9AE}" pid="4" name="ICV">
    <vt:lpwstr>A3A7E34992BD4ED493CCFC5BAFE1ED1B_13</vt:lpwstr>
  </property>
</Properties>
</file>